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方正小标宋简体" w:hAnsi="宋体" w:eastAsia="方正小标宋简体"/>
          <w:b w:val="0"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/>
          <w:color w:val="000000"/>
          <w:sz w:val="32"/>
          <w:szCs w:val="32"/>
        </w:rPr>
        <w:t>202</w:t>
      </w:r>
      <w:r>
        <w:rPr>
          <w:rFonts w:hint="eastAsia" w:ascii="方正小标宋简体" w:hAnsi="宋体" w:eastAsia="方正小标宋简体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/>
          <w:b w:val="0"/>
          <w:bCs/>
          <w:color w:val="000000"/>
          <w:sz w:val="32"/>
          <w:szCs w:val="32"/>
        </w:rPr>
        <w:t>年无线电测向国家级裁判员培训班报名表</w:t>
      </w:r>
    </w:p>
    <w:bookmarkEnd w:id="0"/>
    <w:tbl>
      <w:tblPr>
        <w:tblStyle w:val="2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85"/>
        <w:gridCol w:w="155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现有裁判等级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获得时间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6521" w:type="dxa"/>
            <w:gridSpan w:val="3"/>
            <w:noWrap w:val="0"/>
            <w:vAlign w:val="top"/>
          </w:tcPr>
          <w:p>
            <w:pPr>
              <w:spacing w:line="360" w:lineRule="auto"/>
              <w:ind w:firstLine="4080" w:firstLineChars="17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电子邮件</w:t>
            </w:r>
          </w:p>
        </w:tc>
        <w:tc>
          <w:tcPr>
            <w:tcW w:w="6521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懂何种外语和程度</w:t>
            </w:r>
          </w:p>
        </w:tc>
        <w:tc>
          <w:tcPr>
            <w:tcW w:w="6521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0" w:hRule="atLeast"/>
        </w:trPr>
        <w:tc>
          <w:tcPr>
            <w:tcW w:w="8784" w:type="dxa"/>
            <w:gridSpan w:val="4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从事裁判工作的简历，包括任各级裁判员的时间、担任过哪些重大比赛裁判工作（相关证明附后，如赛事秩序册扫描件）：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TBmZjA2NDY2YTcxMzA1ZTRhMTA3ZGJiYWYwOTYifQ=="/>
  </w:docVars>
  <w:rsids>
    <w:rsidRoot w:val="5C2F5F27"/>
    <w:rsid w:val="5C2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2025-09-18T05:44:00Z</dcterms:created>
  <dc:creator>O</dc:creator>
  <cp:lastModifiedBy>O</cp:lastModifiedBy>
  <dcterms:modified xsi:type="dcterms:W3CDTF">2025-09-18T05:45:23Z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169AF65D8D724BCAB9B844C432C6704B_11</vt:lpwstr>
  </property>
</Properties>
</file>